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806" w:rsidRDefault="00171806" w:rsidP="000212BB">
      <w:pPr>
        <w:jc w:val="center"/>
        <w:rPr>
          <w:rFonts w:ascii="Century Schoolbook" w:hAnsi="Century Schoolbook"/>
          <w:i/>
          <w:sz w:val="28"/>
          <w:szCs w:val="24"/>
        </w:rPr>
      </w:pPr>
      <w:bookmarkStart w:id="0" w:name="_GoBack"/>
      <w:bookmarkEnd w:id="0"/>
    </w:p>
    <w:p w:rsidR="00C03FA0" w:rsidRPr="000212BB" w:rsidRDefault="000212BB" w:rsidP="000212BB">
      <w:pPr>
        <w:jc w:val="center"/>
        <w:rPr>
          <w:rFonts w:ascii="Century Schoolbook" w:hAnsi="Century Schoolbook"/>
          <w:i/>
          <w:sz w:val="28"/>
          <w:szCs w:val="24"/>
        </w:rPr>
      </w:pPr>
      <w:r>
        <w:rPr>
          <w:rFonts w:ascii="Century Schoolbook" w:hAnsi="Century Schoolbook"/>
          <w:i/>
          <w:sz w:val="28"/>
          <w:szCs w:val="24"/>
        </w:rPr>
        <w:t xml:space="preserve">─ </w:t>
      </w:r>
      <w:r w:rsidR="00FF3D5B" w:rsidRPr="000212BB">
        <w:rPr>
          <w:rFonts w:ascii="Century Schoolbook" w:hAnsi="Century Schoolbook"/>
          <w:i/>
          <w:sz w:val="28"/>
          <w:szCs w:val="24"/>
        </w:rPr>
        <w:t>Semaine des mathématiques 2014</w:t>
      </w:r>
      <w:r>
        <w:rPr>
          <w:rFonts w:ascii="Century Schoolbook" w:hAnsi="Century Schoolbook"/>
          <w:i/>
          <w:sz w:val="28"/>
          <w:szCs w:val="24"/>
        </w:rPr>
        <w:t xml:space="preserve"> </w:t>
      </w:r>
      <w:r w:rsidR="009A2397" w:rsidRPr="009A2397">
        <w:rPr>
          <w:rFonts w:ascii="Century Schoolbook" w:hAnsi="Century Schoolbook"/>
          <w:sz w:val="28"/>
          <w:szCs w:val="24"/>
        </w:rPr>
        <w:t xml:space="preserve">&amp; </w:t>
      </w:r>
      <w:r w:rsidR="00985B84">
        <w:rPr>
          <w:rFonts w:ascii="Century Schoolbook" w:hAnsi="Century Schoolbook"/>
          <w:i/>
          <w:sz w:val="28"/>
          <w:szCs w:val="24"/>
        </w:rPr>
        <w:t>Repères </w:t>
      </w:r>
      <w:r w:rsidR="009A2397">
        <w:rPr>
          <w:rFonts w:ascii="Century Schoolbook" w:hAnsi="Century Schoolbook"/>
          <w:i/>
          <w:sz w:val="28"/>
          <w:szCs w:val="24"/>
        </w:rPr>
        <w:t xml:space="preserve">IREM </w:t>
      </w:r>
      <w:r>
        <w:rPr>
          <w:rFonts w:ascii="Century Schoolbook" w:hAnsi="Century Schoolbook"/>
          <w:i/>
          <w:sz w:val="28"/>
          <w:szCs w:val="24"/>
        </w:rPr>
        <w:t>─</w:t>
      </w:r>
    </w:p>
    <w:p w:rsidR="00E33E03" w:rsidRPr="00954327" w:rsidRDefault="00E33E03" w:rsidP="00FF3D5B">
      <w:pPr>
        <w:jc w:val="center"/>
        <w:rPr>
          <w:rFonts w:ascii="Century Schoolbook" w:hAnsi="Century Schoolbook"/>
          <w:b/>
          <w:i/>
          <w:sz w:val="28"/>
          <w:szCs w:val="24"/>
        </w:rPr>
      </w:pPr>
      <w:r w:rsidRPr="00954327">
        <w:rPr>
          <w:rFonts w:ascii="Century Schoolbook" w:hAnsi="Century Schoolbook"/>
          <w:b/>
          <w:i/>
          <w:sz w:val="28"/>
          <w:szCs w:val="24"/>
        </w:rPr>
        <w:t>Mathémat</w:t>
      </w:r>
      <w:r w:rsidR="0077743B">
        <w:rPr>
          <w:rFonts w:ascii="Century Schoolbook" w:hAnsi="Century Schoolbook"/>
          <w:b/>
          <w:i/>
          <w:sz w:val="28"/>
          <w:szCs w:val="24"/>
        </w:rPr>
        <w:t>iques au carrefour des cultures</w:t>
      </w:r>
    </w:p>
    <w:p w:rsidR="00E33E03" w:rsidRPr="00B20EE8" w:rsidRDefault="00E33E03">
      <w:pPr>
        <w:rPr>
          <w:rFonts w:ascii="Century Schoolbook" w:hAnsi="Century Schoolbook"/>
          <w:sz w:val="24"/>
          <w:szCs w:val="24"/>
        </w:rPr>
      </w:pPr>
    </w:p>
    <w:p w:rsidR="00FF3D5B" w:rsidRPr="00171806" w:rsidRDefault="00FF3D5B" w:rsidP="00171806">
      <w:pPr>
        <w:ind w:firstLine="708"/>
        <w:jc w:val="both"/>
        <w:rPr>
          <w:rFonts w:ascii="Century Schoolbook" w:hAnsi="Century Schoolbook"/>
          <w:sz w:val="24"/>
          <w:szCs w:val="24"/>
        </w:rPr>
      </w:pPr>
      <w:r w:rsidRPr="00B20EE8">
        <w:rPr>
          <w:rFonts w:ascii="Century Schoolbook" w:hAnsi="Century Schoolbook"/>
          <w:sz w:val="24"/>
          <w:szCs w:val="24"/>
        </w:rPr>
        <w:t xml:space="preserve">Ce document </w:t>
      </w:r>
      <w:r w:rsidR="0077743B">
        <w:rPr>
          <w:rFonts w:ascii="Century Schoolbook" w:hAnsi="Century Schoolbook"/>
          <w:sz w:val="24"/>
          <w:szCs w:val="24"/>
        </w:rPr>
        <w:t>recense une liste d’</w:t>
      </w:r>
      <w:r w:rsidRPr="00B20EE8">
        <w:rPr>
          <w:rFonts w:ascii="Century Schoolbook" w:hAnsi="Century Schoolbook"/>
          <w:sz w:val="24"/>
          <w:szCs w:val="24"/>
        </w:rPr>
        <w:t xml:space="preserve">articles parus dans </w:t>
      </w:r>
      <w:r w:rsidR="00985B84">
        <w:rPr>
          <w:rFonts w:ascii="Century Schoolbook" w:hAnsi="Century Schoolbook"/>
          <w:i/>
          <w:sz w:val="24"/>
          <w:szCs w:val="24"/>
        </w:rPr>
        <w:t>Repères </w:t>
      </w:r>
      <w:r w:rsidRPr="00207478">
        <w:rPr>
          <w:rFonts w:ascii="Century Schoolbook" w:hAnsi="Century Schoolbook"/>
          <w:i/>
          <w:sz w:val="24"/>
          <w:szCs w:val="24"/>
        </w:rPr>
        <w:t>IREM</w:t>
      </w:r>
      <w:r w:rsidRPr="00B20EE8">
        <w:rPr>
          <w:rFonts w:ascii="Century Schoolbook" w:hAnsi="Century Schoolbook"/>
          <w:sz w:val="24"/>
          <w:szCs w:val="24"/>
        </w:rPr>
        <w:t xml:space="preserve"> pouvant </w:t>
      </w:r>
      <w:r w:rsidR="00424557">
        <w:rPr>
          <w:rFonts w:ascii="Century Schoolbook" w:hAnsi="Century Schoolbook"/>
          <w:sz w:val="24"/>
          <w:szCs w:val="24"/>
        </w:rPr>
        <w:t>alimenter la réflexion</w:t>
      </w:r>
      <w:r w:rsidRPr="00B20EE8">
        <w:rPr>
          <w:rFonts w:ascii="Century Schoolbook" w:hAnsi="Century Schoolbook"/>
          <w:sz w:val="24"/>
          <w:szCs w:val="24"/>
        </w:rPr>
        <w:t xml:space="preserve"> sur le thème </w:t>
      </w:r>
      <w:r w:rsidR="002E63F9">
        <w:rPr>
          <w:rFonts w:ascii="Century Schoolbook" w:hAnsi="Century Schoolbook"/>
          <w:sz w:val="24"/>
          <w:szCs w:val="24"/>
        </w:rPr>
        <w:t xml:space="preserve">« Mathématiques au carrefour des cultures » </w:t>
      </w:r>
      <w:r w:rsidRPr="00B20EE8">
        <w:rPr>
          <w:rFonts w:ascii="Century Schoolbook" w:hAnsi="Century Schoolbook"/>
          <w:sz w:val="24"/>
          <w:szCs w:val="24"/>
        </w:rPr>
        <w:t xml:space="preserve">de la </w:t>
      </w:r>
      <w:r w:rsidR="009A2397">
        <w:rPr>
          <w:rFonts w:ascii="Century Schoolbook" w:hAnsi="Century Schoolbook"/>
          <w:sz w:val="24"/>
          <w:szCs w:val="24"/>
        </w:rPr>
        <w:t>3</w:t>
      </w:r>
      <w:r w:rsidR="009A2397" w:rsidRPr="009A2397">
        <w:rPr>
          <w:rFonts w:ascii="Century Schoolbook" w:hAnsi="Century Schoolbook"/>
          <w:sz w:val="24"/>
          <w:szCs w:val="24"/>
          <w:vertAlign w:val="superscript"/>
        </w:rPr>
        <w:t>e</w:t>
      </w:r>
      <w:r w:rsidR="009A2397">
        <w:rPr>
          <w:rFonts w:ascii="Century Schoolbook" w:hAnsi="Century Schoolbook"/>
          <w:sz w:val="24"/>
          <w:szCs w:val="24"/>
        </w:rPr>
        <w:t xml:space="preserve"> édition de la </w:t>
      </w:r>
      <w:r w:rsidRPr="00B20EE8">
        <w:rPr>
          <w:rFonts w:ascii="Century Schoolbook" w:hAnsi="Century Schoolbook"/>
          <w:sz w:val="24"/>
          <w:szCs w:val="24"/>
        </w:rPr>
        <w:t>Semaine des Mathématiques</w:t>
      </w:r>
      <w:r w:rsidR="009A2397">
        <w:rPr>
          <w:rFonts w:ascii="Century Schoolbook" w:hAnsi="Century Schoolbook"/>
          <w:sz w:val="24"/>
          <w:szCs w:val="24"/>
        </w:rPr>
        <w:t>,</w:t>
      </w:r>
      <w:r w:rsidRPr="00B20EE8">
        <w:rPr>
          <w:rFonts w:ascii="Century Schoolbook" w:hAnsi="Century Schoolbook"/>
          <w:sz w:val="24"/>
          <w:szCs w:val="24"/>
        </w:rPr>
        <w:t xml:space="preserve"> </w:t>
      </w:r>
      <w:r w:rsidR="00171806">
        <w:rPr>
          <w:rFonts w:ascii="Century Schoolbook" w:hAnsi="Century Schoolbook"/>
          <w:sz w:val="24"/>
          <w:szCs w:val="24"/>
        </w:rPr>
        <w:t>17-</w:t>
      </w:r>
      <w:r w:rsidR="009A2397">
        <w:rPr>
          <w:rFonts w:ascii="Century Schoolbook" w:hAnsi="Century Schoolbook"/>
          <w:sz w:val="24"/>
          <w:szCs w:val="24"/>
        </w:rPr>
        <w:t>22 mars</w:t>
      </w:r>
      <w:r w:rsidR="008D5ABD">
        <w:rPr>
          <w:rFonts w:ascii="Century Schoolbook" w:hAnsi="Century Schoolbook"/>
          <w:sz w:val="24"/>
          <w:szCs w:val="24"/>
        </w:rPr>
        <w:t xml:space="preserve"> </w:t>
      </w:r>
      <w:r w:rsidR="009A2397" w:rsidRPr="00B20EE8">
        <w:rPr>
          <w:rFonts w:ascii="Century Schoolbook" w:hAnsi="Century Schoolbook"/>
          <w:sz w:val="24"/>
          <w:szCs w:val="24"/>
        </w:rPr>
        <w:t>2014</w:t>
      </w:r>
      <w:r w:rsidR="00171806">
        <w:rPr>
          <w:rFonts w:ascii="Century Schoolbook" w:hAnsi="Century Schoolbook"/>
          <w:sz w:val="24"/>
          <w:szCs w:val="24"/>
        </w:rPr>
        <w:t>,</w:t>
      </w:r>
      <w:r w:rsidR="0077743B">
        <w:rPr>
          <w:rFonts w:ascii="Century Schoolbook" w:hAnsi="Century Schoolbook"/>
          <w:sz w:val="24"/>
          <w:szCs w:val="24"/>
        </w:rPr>
        <w:t xml:space="preserve"> </w:t>
      </w:r>
      <w:r w:rsidR="008D5ABD" w:rsidRPr="00171806">
        <w:rPr>
          <w:rFonts w:ascii="Century Schoolbook" w:hAnsi="Century Schoolbook"/>
          <w:sz w:val="24"/>
          <w:szCs w:val="24"/>
        </w:rPr>
        <w:t>(</w:t>
      </w:r>
      <w:r w:rsidR="0077743B" w:rsidRPr="00171806">
        <w:rPr>
          <w:rFonts w:ascii="Century Schoolbook" w:hAnsi="Century Schoolbook"/>
          <w:sz w:val="24"/>
          <w:szCs w:val="24"/>
        </w:rPr>
        <w:t xml:space="preserve">Cf. : </w:t>
      </w:r>
      <w:hyperlink r:id="rId9" w:history="1">
        <w:r w:rsidR="008D5ABD" w:rsidRPr="00171806">
          <w:rPr>
            <w:rStyle w:val="Lienhypertexte"/>
            <w:rFonts w:ascii="Century Schoolbook" w:hAnsi="Century Schoolbook"/>
            <w:sz w:val="24"/>
            <w:szCs w:val="24"/>
          </w:rPr>
          <w:t>http://eduscol.education.fr/cid59178/semaine-des-mathematiques.html</w:t>
        </w:r>
      </w:hyperlink>
      <w:r w:rsidR="002E63F9" w:rsidRPr="00171806">
        <w:rPr>
          <w:rFonts w:ascii="Century Schoolbook" w:hAnsi="Century Schoolbook"/>
          <w:sz w:val="24"/>
          <w:szCs w:val="24"/>
        </w:rPr>
        <w:t>).</w:t>
      </w:r>
    </w:p>
    <w:p w:rsidR="00E55929" w:rsidRPr="00B20EE8" w:rsidRDefault="00E55929" w:rsidP="0077743B">
      <w:pPr>
        <w:ind w:firstLine="70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Précisons qu’</w:t>
      </w:r>
      <w:r w:rsidR="009D28D0">
        <w:rPr>
          <w:rFonts w:ascii="Century Schoolbook" w:hAnsi="Century Schoolbook"/>
          <w:sz w:val="24"/>
          <w:szCs w:val="24"/>
        </w:rPr>
        <w:t>ici</w:t>
      </w:r>
      <w:r>
        <w:rPr>
          <w:rFonts w:ascii="Century Schoolbook" w:hAnsi="Century Schoolbook"/>
          <w:sz w:val="24"/>
          <w:szCs w:val="24"/>
        </w:rPr>
        <w:t xml:space="preserve"> l’expression « au carrefour des cultures » a été entendue dans un sens épistémologique très large</w:t>
      </w:r>
      <w:r w:rsidR="005E7373">
        <w:rPr>
          <w:rFonts w:ascii="Century Schoolbook" w:hAnsi="Century Schoolbook"/>
          <w:sz w:val="24"/>
          <w:szCs w:val="24"/>
        </w:rPr>
        <w:t>,</w:t>
      </w:r>
      <w:r w:rsidR="009D28D0">
        <w:rPr>
          <w:rFonts w:ascii="Century Schoolbook" w:hAnsi="Century Schoolbook"/>
          <w:sz w:val="24"/>
          <w:szCs w:val="24"/>
        </w:rPr>
        <w:t xml:space="preserve"> en relation avec les mathématiques ou l’enseignement des mathématiques</w:t>
      </w:r>
      <w:r w:rsidR="000A68E2">
        <w:rPr>
          <w:rFonts w:ascii="Century Schoolbook" w:hAnsi="Century Schoolbook"/>
          <w:sz w:val="24"/>
          <w:szCs w:val="24"/>
        </w:rPr>
        <w:t>,</w:t>
      </w:r>
      <w:r w:rsidR="005E7373">
        <w:rPr>
          <w:rFonts w:ascii="Century Schoolbook" w:hAnsi="Century Schoolbook"/>
          <w:sz w:val="24"/>
          <w:szCs w:val="24"/>
        </w:rPr>
        <w:t xml:space="preserve"> </w:t>
      </w:r>
      <w:r>
        <w:rPr>
          <w:rFonts w:ascii="Century Schoolbook" w:hAnsi="Century Schoolbook"/>
          <w:sz w:val="24"/>
          <w:szCs w:val="24"/>
        </w:rPr>
        <w:t xml:space="preserve">incluant ainsi les orientations historiques ou contemporaines dans des aires culturelles </w:t>
      </w:r>
      <w:r w:rsidR="00A35C92">
        <w:rPr>
          <w:rFonts w:ascii="Century Schoolbook" w:hAnsi="Century Schoolbook"/>
          <w:sz w:val="24"/>
          <w:szCs w:val="24"/>
        </w:rPr>
        <w:t>clairement définies</w:t>
      </w:r>
      <w:r>
        <w:rPr>
          <w:rFonts w:ascii="Century Schoolbook" w:hAnsi="Century Schoolbook"/>
          <w:sz w:val="24"/>
          <w:szCs w:val="24"/>
        </w:rPr>
        <w:t>.</w:t>
      </w:r>
      <w:r w:rsidR="00142D22">
        <w:rPr>
          <w:rFonts w:ascii="Century Schoolbook" w:hAnsi="Century Schoolbook"/>
          <w:sz w:val="24"/>
          <w:szCs w:val="24"/>
        </w:rPr>
        <w:t xml:space="preserve"> Nous avons aussi sélectionné </w:t>
      </w:r>
      <w:r w:rsidR="002403F3">
        <w:rPr>
          <w:rFonts w:ascii="Century Schoolbook" w:hAnsi="Century Schoolbook"/>
          <w:sz w:val="24"/>
          <w:szCs w:val="24"/>
        </w:rPr>
        <w:t>plusieurs</w:t>
      </w:r>
      <w:r w:rsidR="00142D22">
        <w:rPr>
          <w:rFonts w:ascii="Century Schoolbook" w:hAnsi="Century Schoolbook"/>
          <w:sz w:val="24"/>
          <w:szCs w:val="24"/>
        </w:rPr>
        <w:t xml:space="preserve"> articles qui permettent </w:t>
      </w:r>
      <w:r w:rsidR="00015348">
        <w:rPr>
          <w:rFonts w:ascii="Century Schoolbook" w:hAnsi="Century Schoolbook"/>
          <w:sz w:val="24"/>
          <w:szCs w:val="24"/>
        </w:rPr>
        <w:t xml:space="preserve">de traiter la richesse des liens entre la culture mathématique et </w:t>
      </w:r>
      <w:r w:rsidR="002403F3">
        <w:rPr>
          <w:rFonts w:ascii="Century Schoolbook" w:hAnsi="Century Schoolbook"/>
          <w:sz w:val="24"/>
          <w:szCs w:val="24"/>
        </w:rPr>
        <w:t>celle d</w:t>
      </w:r>
      <w:r w:rsidR="00015348">
        <w:rPr>
          <w:rFonts w:ascii="Century Schoolbook" w:hAnsi="Century Schoolbook"/>
          <w:sz w:val="24"/>
          <w:szCs w:val="24"/>
        </w:rPr>
        <w:t>es autres disciplines</w:t>
      </w:r>
      <w:r w:rsidR="002403F3">
        <w:rPr>
          <w:rFonts w:ascii="Century Schoolbook" w:hAnsi="Century Schoolbook"/>
          <w:sz w:val="24"/>
          <w:szCs w:val="24"/>
        </w:rPr>
        <w:t xml:space="preserve"> scientifiques</w:t>
      </w:r>
      <w:r w:rsidR="00015348">
        <w:rPr>
          <w:rFonts w:ascii="Century Schoolbook" w:hAnsi="Century Schoolbook"/>
          <w:sz w:val="24"/>
          <w:szCs w:val="24"/>
        </w:rPr>
        <w:t>.</w:t>
      </w:r>
    </w:p>
    <w:p w:rsidR="00FF3D5B" w:rsidRDefault="0077743B" w:rsidP="0077743B">
      <w:pPr>
        <w:ind w:firstLine="708"/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</w:t>
      </w:r>
      <w:r w:rsidR="007B6D55">
        <w:rPr>
          <w:rFonts w:ascii="Century Schoolbook" w:hAnsi="Century Schoolbook"/>
          <w:sz w:val="24"/>
          <w:szCs w:val="24"/>
        </w:rPr>
        <w:t>ous l</w:t>
      </w:r>
      <w:r w:rsidR="00FF3D5B" w:rsidRPr="00B20EE8">
        <w:rPr>
          <w:rFonts w:ascii="Century Schoolbook" w:hAnsi="Century Schoolbook"/>
          <w:sz w:val="24"/>
          <w:szCs w:val="24"/>
        </w:rPr>
        <w:t xml:space="preserve">es articles </w:t>
      </w:r>
      <w:r w:rsidR="004702A3">
        <w:rPr>
          <w:rFonts w:ascii="Century Schoolbook" w:hAnsi="Century Schoolbook"/>
          <w:sz w:val="24"/>
          <w:szCs w:val="24"/>
        </w:rPr>
        <w:t xml:space="preserve">précédés d’un astérisque (*) </w:t>
      </w:r>
      <w:r w:rsidR="00FF3D5B" w:rsidRPr="00B20EE8">
        <w:rPr>
          <w:rFonts w:ascii="Century Schoolbook" w:hAnsi="Century Schoolbook"/>
          <w:sz w:val="24"/>
          <w:szCs w:val="24"/>
        </w:rPr>
        <w:t>sont accessibles en ligne sur</w:t>
      </w:r>
      <w:r w:rsidR="004702A3">
        <w:rPr>
          <w:rFonts w:ascii="Century Schoolbook" w:hAnsi="Century Schoolbook"/>
          <w:sz w:val="24"/>
          <w:szCs w:val="24"/>
        </w:rPr>
        <w:t xml:space="preserve"> </w:t>
      </w:r>
      <w:r w:rsidR="00424557">
        <w:rPr>
          <w:rFonts w:ascii="Century Schoolbook" w:hAnsi="Century Schoolbook"/>
          <w:sz w:val="24"/>
          <w:szCs w:val="24"/>
        </w:rPr>
        <w:t xml:space="preserve">le portail des IREM à l’adresse : </w:t>
      </w:r>
      <w:hyperlink r:id="rId10" w:history="1">
        <w:r w:rsidR="00E55929" w:rsidRPr="00E234CE">
          <w:rPr>
            <w:rStyle w:val="Lienhypertexte"/>
            <w:rFonts w:ascii="Century Schoolbook" w:hAnsi="Century Schoolbook"/>
            <w:sz w:val="24"/>
            <w:szCs w:val="24"/>
          </w:rPr>
          <w:t>http://www.univ-irem.fr/spip.php?rubrique24</w:t>
        </w:r>
      </w:hyperlink>
      <w:r w:rsidR="005E7373">
        <w:rPr>
          <w:rFonts w:ascii="Century Schoolbook" w:hAnsi="Century Schoolbook"/>
          <w:sz w:val="24"/>
          <w:szCs w:val="24"/>
        </w:rPr>
        <w:t>. N’</w:t>
      </w:r>
      <w:r w:rsidR="00350229">
        <w:rPr>
          <w:rFonts w:ascii="Century Schoolbook" w:hAnsi="Century Schoolbook"/>
          <w:sz w:val="24"/>
          <w:szCs w:val="24"/>
        </w:rPr>
        <w:t>hésitez pas</w:t>
      </w:r>
      <w:r>
        <w:rPr>
          <w:rFonts w:ascii="Century Schoolbook" w:hAnsi="Century Schoolbook"/>
          <w:sz w:val="24"/>
          <w:szCs w:val="24"/>
        </w:rPr>
        <w:t xml:space="preserve"> à les consulter </w:t>
      </w:r>
      <w:r w:rsidR="00350229">
        <w:rPr>
          <w:rFonts w:ascii="Century Schoolbook" w:hAnsi="Century Schoolbook"/>
          <w:sz w:val="24"/>
          <w:szCs w:val="24"/>
        </w:rPr>
        <w:t>…</w:t>
      </w:r>
    </w:p>
    <w:p w:rsidR="00E55929" w:rsidRPr="00B20EE8" w:rsidRDefault="000A68E2" w:rsidP="00C71B4E">
      <w:pPr>
        <w:jc w:val="both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Belles (re)découvertes des articles de </w:t>
      </w:r>
      <w:r w:rsidR="00171806">
        <w:rPr>
          <w:rFonts w:ascii="Century Schoolbook" w:hAnsi="Century Schoolbook"/>
          <w:i/>
          <w:sz w:val="24"/>
          <w:szCs w:val="24"/>
        </w:rPr>
        <w:t>Repères </w:t>
      </w:r>
      <w:r w:rsidRPr="000A68E2">
        <w:rPr>
          <w:rFonts w:ascii="Century Schoolbook" w:hAnsi="Century Schoolbook"/>
          <w:i/>
          <w:sz w:val="24"/>
          <w:szCs w:val="24"/>
        </w:rPr>
        <w:t>IREM</w:t>
      </w:r>
      <w:r w:rsidR="00171806">
        <w:rPr>
          <w:rFonts w:ascii="Century Schoolbook" w:hAnsi="Century Schoolbook"/>
          <w:sz w:val="24"/>
          <w:szCs w:val="24"/>
        </w:rPr>
        <w:t>, la r</w:t>
      </w:r>
      <w:r>
        <w:rPr>
          <w:rFonts w:ascii="Century Schoolbook" w:hAnsi="Century Schoolbook"/>
          <w:sz w:val="24"/>
          <w:szCs w:val="24"/>
        </w:rPr>
        <w:t>evue du réseau des IREM !</w:t>
      </w:r>
    </w:p>
    <w:p w:rsidR="0044131F" w:rsidRDefault="0077743B" w:rsidP="0077743B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Marc Moyon</w:t>
      </w:r>
      <w:r w:rsidR="00424557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, 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IREM de Limoges</w:t>
      </w:r>
    </w:p>
    <w:p w:rsidR="00B20EE8" w:rsidRDefault="00B20EE8" w:rsidP="00E33E03">
      <w:pPr>
        <w:spacing w:before="100" w:beforeAutospacing="1" w:after="100" w:afterAutospacing="1" w:line="240" w:lineRule="auto"/>
        <w:outlineLvl w:val="2"/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</w:pPr>
    </w:p>
    <w:p w:rsidR="00B33F4B" w:rsidRPr="00B33F4B" w:rsidRDefault="00B33F4B" w:rsidP="00B33F4B">
      <w:pPr>
        <w:pStyle w:val="Paragraphedeliste"/>
        <w:spacing w:before="100" w:beforeAutospacing="1" w:after="100" w:afterAutospacing="1" w:line="240" w:lineRule="auto"/>
        <w:jc w:val="center"/>
        <w:outlineLvl w:val="2"/>
        <w:rPr>
          <w:rFonts w:ascii="Century Schoolbook" w:eastAsia="Times New Roman" w:hAnsi="Century Schoolbook" w:cs="Times New Roman"/>
          <w:bCs/>
          <w:sz w:val="56"/>
          <w:szCs w:val="24"/>
          <w:lang w:eastAsia="fr-FR"/>
        </w:rPr>
      </w:pPr>
      <w:r>
        <w:rPr>
          <w:rFonts w:ascii="Century Schoolbook" w:eastAsia="Times New Roman" w:hAnsi="Century Schoolbook" w:cs="Times New Roman"/>
          <w:bCs/>
          <w:sz w:val="56"/>
          <w:szCs w:val="24"/>
          <w:lang w:eastAsia="fr-FR"/>
        </w:rPr>
        <w:t>♦♦♦</w:t>
      </w:r>
    </w:p>
    <w:p w:rsidR="000470D9" w:rsidRDefault="000470D9" w:rsidP="00E33E03">
      <w:pPr>
        <w:spacing w:before="100" w:beforeAutospacing="1" w:after="100" w:afterAutospacing="1" w:line="240" w:lineRule="auto"/>
        <w:outlineLvl w:val="2"/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</w:pPr>
    </w:p>
    <w:p w:rsidR="0019354D" w:rsidRDefault="0019354D" w:rsidP="0019354D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Jean-Paul G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UICHARD,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Pr="0019354D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Aperçu historique sur les nombres relatifs. Les relatifs : quelle histoire !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2, 1991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93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123.</w:t>
      </w:r>
    </w:p>
    <w:p w:rsidR="002F4E4F" w:rsidRPr="00B20EE8" w:rsidRDefault="002F4E4F" w:rsidP="0019354D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(*) Évelyne BARBIN, « </w:t>
      </w:r>
      <w:r w:rsidRPr="002F4E4F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Les </w:t>
      </w:r>
      <w:r w:rsidR="00C45790" w:rsidRPr="00C45790">
        <w:rPr>
          <w:rFonts w:ascii="Century Schoolbook" w:eastAsia="Times New Roman" w:hAnsi="Century Schoolbook" w:cs="Times New Roman"/>
          <w:bCs/>
          <w:i/>
          <w:sz w:val="24"/>
          <w:szCs w:val="24"/>
          <w:lang w:eastAsia="fr-FR"/>
        </w:rPr>
        <w:t>É</w:t>
      </w:r>
      <w:r w:rsidRPr="00C45790">
        <w:rPr>
          <w:rFonts w:ascii="Century Schoolbook" w:eastAsia="Times New Roman" w:hAnsi="Century Schoolbook" w:cs="Times New Roman"/>
          <w:bCs/>
          <w:i/>
          <w:sz w:val="24"/>
          <w:szCs w:val="24"/>
          <w:lang w:eastAsia="fr-FR"/>
        </w:rPr>
        <w:t>léments de Géométrie</w:t>
      </w:r>
      <w:r w:rsidR="004160E7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de Clairaut </w:t>
      </w:r>
      <w:r w:rsidRPr="002F4E4F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: une géométrie problématisée.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4, 1991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119-133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E33E03" w:rsidRDefault="009E7F16" w:rsidP="0019354D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243B72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Isabel SOTO &amp;</w:t>
      </w:r>
      <w:r w:rsidR="00FF3D5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Nicolas ROUCHE, « </w:t>
      </w:r>
      <w:r w:rsidR="00E33E03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Résolution de problèmes de proportionnalité par des paysans chiliens</w:t>
      </w:r>
      <w:r w:rsidR="00FF3D5B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FF3D5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FF3D5B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FF3D5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14, 1994, pp. </w:t>
      </w:r>
      <w:r w:rsidR="007215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5-19</w:t>
      </w:r>
      <w:r w:rsidR="00FF3D5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4162CC" w:rsidRDefault="004162CC" w:rsidP="004162CC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(*) Anne BOYE &amp; Xavier LEFORT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« </w:t>
      </w:r>
      <w:r w:rsidRPr="004162CC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L'histoire de la carte de France de Cassini.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14, 1994,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21-38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E33E03" w:rsidRPr="00B20EE8" w:rsidRDefault="009E7F16" w:rsidP="00B20EE8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lastRenderedPageBreak/>
        <w:t xml:space="preserve">(*) </w:t>
      </w:r>
      <w:r w:rsidR="00B20EE8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Athanassios GAGATSIS</w:t>
      </w:r>
      <w:r w:rsid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B20EE8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« </w:t>
      </w:r>
      <w:r w:rsidR="00E33E03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Histoire de l’ensei</w:t>
      </w:r>
      <w:r w:rsidR="00B20EE8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gnement de la géométrie en Grèce », </w:t>
      </w:r>
      <w:r w:rsidR="00B20EE8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</w:t>
      </w:r>
      <w:r w:rsidR="00B20EE8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B20EE8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IREM</w:t>
      </w:r>
      <w:r w:rsid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17</w:t>
      </w:r>
      <w:r w:rsidR="00B20EE8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1994, pp. </w:t>
      </w:r>
      <w:r w:rsidR="007215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47-69.</w:t>
      </w:r>
    </w:p>
    <w:p w:rsidR="005000B2" w:rsidRPr="00B20EE8" w:rsidRDefault="009E7F16" w:rsidP="00B20EE8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243B72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Patrice JOHAN,</w:t>
      </w:r>
      <w:r w:rsidR="00B20EE8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 w:rsidR="00C71743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="00B20EE8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Opérons en toises, pieds, pouces</w:t>
      </w:r>
      <w:r w:rsidR="00C71743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, </w:t>
      </w:r>
      <w:r w:rsidR="00B20EE8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18</w:t>
      </w:r>
      <w:r w:rsidR="00B20EE8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199</w:t>
      </w:r>
      <w:r w:rsid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</w:t>
      </w:r>
      <w:r w:rsidR="007215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35</w:t>
      </w:r>
      <w:r w:rsidR="00B20EE8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7215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42</w:t>
      </w:r>
      <w:r w:rsidR="00B20EE8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5000B2" w:rsidRDefault="009E7F16" w:rsidP="00B20EE8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B20EE8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Domin</w:t>
      </w:r>
      <w:r w:rsidR="00DF39BA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ique DUMONT, Emile RAKOTOZANANY &amp;</w:t>
      </w:r>
      <w:r w:rsidR="00B20EE8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Albert RATSIMBAZAFY</w:t>
      </w:r>
      <w:r w:rsid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, </w:t>
      </w:r>
      <w:r w:rsidR="00F13095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="005000B2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L’Irem de Madagascar et le probl</w:t>
      </w:r>
      <w:r w:rsid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è</w:t>
      </w:r>
      <w:r w:rsidR="00243B72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me de la langue d’enseignement</w:t>
      </w:r>
      <w:r w:rsidR="00F13095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243B72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,</w:t>
      </w:r>
      <w:r w:rsid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 w:rsidR="00B20EE8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18</w:t>
      </w:r>
      <w:r w:rsidR="00B20EE8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199</w:t>
      </w:r>
      <w:r w:rsid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</w:t>
      </w:r>
      <w:r w:rsidR="00B20EE8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7215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43</w:t>
      </w:r>
      <w:r w:rsidR="00B20EE8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7215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60</w:t>
      </w:r>
      <w:r w:rsidR="00B20EE8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397981" w:rsidRPr="00B20EE8" w:rsidRDefault="00397981" w:rsidP="00B20EE8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(*) Évelyne BARBIN, « </w:t>
      </w:r>
      <w:r w:rsidRPr="00397981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Sur les relations entre épistémologie, histoire et didactique.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27, 2000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63-80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5000B2" w:rsidRPr="00B20EE8" w:rsidRDefault="009E7F16" w:rsidP="00B20EE8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243B72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René LIGIER</w:t>
      </w:r>
      <w:r w:rsidR="00243B72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, </w:t>
      </w:r>
      <w:r w:rsidR="00F13095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="005000B2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Histoire des calendriers ou comment l’erreur mène à la vérité ?</w:t>
      </w:r>
      <w:r w:rsidR="00F13095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5000B2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243B72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243B72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30</w:t>
      </w:r>
      <w:r w:rsidR="00243B72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199</w:t>
      </w:r>
      <w:r w:rsidR="00243B72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8</w:t>
      </w:r>
      <w:r w:rsidR="00243B72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7215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39</w:t>
      </w:r>
      <w:r w:rsidR="00243B72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7215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49</w:t>
      </w:r>
      <w:r w:rsidR="00243B72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F13095" w:rsidRPr="00B20EE8" w:rsidRDefault="009E7F16" w:rsidP="00F13095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F13095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André STOLL</w:t>
      </w:r>
      <w:r w:rsidR="00F13095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, « </w:t>
      </w:r>
      <w:r w:rsidR="005000B2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Les lunules d’Hippocrate de Chio ?</w:t>
      </w:r>
      <w:r w:rsidR="00F13095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F13095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F13095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F13095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31</w:t>
      </w:r>
      <w:r w:rsidR="00F13095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199</w:t>
      </w:r>
      <w:r w:rsidR="00F13095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8</w:t>
      </w:r>
      <w:r w:rsidR="00F13095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7215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29</w:t>
      </w:r>
      <w:r w:rsidR="00F13095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7215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38</w:t>
      </w:r>
      <w:r w:rsidR="00F13095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F13095" w:rsidRPr="00B20EE8" w:rsidRDefault="009E7F16" w:rsidP="00F13095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F13095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Christian VASSARD</w:t>
      </w:r>
      <w:r w:rsidR="00F13095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, « </w:t>
      </w:r>
      <w:r w:rsidR="005000B2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L’astrolabe</w:t>
      </w:r>
      <w:r w:rsidR="00F13095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5000B2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F13095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F13095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37</w:t>
      </w:r>
      <w:r w:rsidR="00F13095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199</w:t>
      </w:r>
      <w:r w:rsidR="00F13095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9</w:t>
      </w:r>
      <w:r w:rsidR="00F13095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7215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107-124</w:t>
      </w:r>
      <w:r w:rsidR="00F13095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D85969" w:rsidRPr="00B20EE8" w:rsidRDefault="00D85969" w:rsidP="00D85969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(*) Évelyne BARBIN, « </w:t>
      </w:r>
      <w:r w:rsidRPr="00D85969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Que faut-il enseigner, pour qui, pourquoi : des réponses dans l'histoire des mathématiques.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38, 2000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43-52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EC671A" w:rsidRPr="00B20EE8" w:rsidRDefault="009D28D0" w:rsidP="00D85969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</w:t>
      </w:r>
      <w:r w:rsidR="009E7F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*) </w:t>
      </w:r>
      <w:r w:rsidR="00EC671A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Olivier KELLER,</w:t>
      </w:r>
      <w:r w:rsidR="00EC671A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 w:rsidR="00EC671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="005000B2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La géométrie des </w:t>
      </w:r>
      <w:r w:rsidR="005000B2" w:rsidRPr="008D5ABD">
        <w:rPr>
          <w:rFonts w:ascii="Century Schoolbook" w:eastAsia="Times New Roman" w:hAnsi="Century Schoolbook" w:cs="Times New Roman"/>
          <w:bCs/>
          <w:i/>
          <w:sz w:val="24"/>
          <w:szCs w:val="24"/>
          <w:lang w:eastAsia="fr-FR"/>
        </w:rPr>
        <w:t>Sulbasutras</w:t>
      </w:r>
      <w:r w:rsidR="00EC671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5000B2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EC671A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EC671A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40</w:t>
      </w:r>
      <w:r w:rsidR="00EC671A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EC671A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2000</w:t>
      </w:r>
      <w:r w:rsidR="00EC671A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7215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115</w:t>
      </w:r>
      <w:r w:rsidR="00EC671A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7215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124</w:t>
      </w:r>
      <w:r w:rsidR="00EC671A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2F6001" w:rsidRPr="00B20EE8" w:rsidRDefault="009E7F16" w:rsidP="002F6001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2F600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André C</w:t>
      </w:r>
      <w:r w:rsidR="002F6001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AUTY,</w:t>
      </w:r>
      <w:r w:rsidR="002F6001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 w:rsidR="002F6001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="00B434B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Numérations à deux ‘</w:t>
      </w:r>
      <w:r w:rsidR="005000B2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zéros</w:t>
      </w:r>
      <w:r w:rsidR="00B434B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’</w:t>
      </w:r>
      <w:r w:rsidR="005000B2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chez les Mayas</w:t>
      </w:r>
      <w:r w:rsidR="002F6001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5000B2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2F6001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2F6001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41</w:t>
      </w:r>
      <w:r w:rsidR="002F600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2F6001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2000</w:t>
      </w:r>
      <w:r w:rsidR="002F600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25</w:t>
      </w:r>
      <w:r w:rsidR="002F600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51</w:t>
      </w:r>
      <w:r w:rsidR="002F600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D94AB6" w:rsidRPr="00B20EE8" w:rsidRDefault="009E7F16" w:rsidP="00D94AB6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D07AE3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Yves </w:t>
      </w:r>
      <w:r w:rsidR="005000B2" w:rsidRPr="00D07AE3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M</w:t>
      </w:r>
      <w:r w:rsidR="00D07AE3" w:rsidRPr="00D07AE3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ARTIN</w:t>
      </w:r>
      <w:r w:rsidR="005000B2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 w:rsidR="00D94AB6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="00D07AE3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Rubrique Multimédia : </w:t>
      </w:r>
      <w:r w:rsidR="005000B2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Liens internet relatifs à l'histoire des mathématiques arabes, chinoises et indiennes</w:t>
      </w:r>
      <w:r w:rsidR="00D94AB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 »,</w:t>
      </w:r>
      <w:r w:rsidR="00D94AB6" w:rsidRPr="00D94AB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</w:t>
      </w:r>
      <w:r w:rsidR="00D94AB6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D94AB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42, 2001</w:t>
      </w:r>
      <w:r w:rsidR="00D94AB6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504592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73-77</w:t>
      </w:r>
      <w:r w:rsidR="00D94AB6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BA3D68" w:rsidRPr="00B20EE8" w:rsidRDefault="00BA3D68" w:rsidP="00BA3D68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(*) Évelyne BARBIN, « 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Qu’est-ce que faire de la géométrie ? »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43, 2001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59-83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D94AB6" w:rsidRDefault="009E7F16" w:rsidP="00BA3D68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D94AB6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Maria C. DIAZ MORALES</w:t>
      </w:r>
      <w:r w:rsidR="00D94AB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« </w:t>
      </w:r>
      <w:r w:rsidR="00DB4E2D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L’enseignement de la démonstration dans l’enseignement secondaire obligatoire en </w:t>
      </w:r>
      <w:r w:rsidR="00D94AB6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Espagne »</w:t>
      </w:r>
      <w:r w:rsidR="00D94AB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D94AB6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D94AB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44, 2001</w:t>
      </w:r>
      <w:r w:rsidR="00D94AB6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504592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83</w:t>
      </w:r>
      <w:r w:rsidR="00D94AB6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504592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108</w:t>
      </w:r>
      <w:r w:rsidR="00D94AB6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4162CC" w:rsidRDefault="004162CC" w:rsidP="004162CC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(*) Richard CABASSUT, « 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Pourquoi démontrer ?</w:t>
      </w:r>
      <w:r w:rsidR="00D371F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U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n exemple allemand sur les aires et les volumes pour entrer dans le processus de preuve et d’explications »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47, 2002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17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39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1075DA" w:rsidRPr="00B20EE8" w:rsidRDefault="001075DA" w:rsidP="001075DA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(*) Dominique TOURNES,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Pr="001075D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Du compas aux intégraphes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</w:t>
      </w:r>
      <w:r w:rsidRPr="001075D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: les instruments du calcul graphique.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50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2003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63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84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EB15D0" w:rsidRPr="00B20EE8" w:rsidRDefault="00BA3D68" w:rsidP="001075DA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lastRenderedPageBreak/>
        <w:t>(</w:t>
      </w:r>
      <w:r w:rsidR="009E7F16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*) </w:t>
      </w:r>
      <w:r w:rsidR="00EB15D0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Patrick G</w:t>
      </w:r>
      <w:r w:rsidR="00EB15D0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UYOT,</w:t>
      </w:r>
      <w:r w:rsidR="00EB15D0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 w:rsidR="00EB15D0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="00DB4E2D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Un carré dans un triangle</w:t>
      </w:r>
      <w:r w:rsidR="00EB15D0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DB4E2D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EB15D0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EB15D0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51</w:t>
      </w:r>
      <w:r w:rsidR="00EB15D0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EB15D0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2003</w:t>
      </w:r>
      <w:r w:rsidR="00EB15D0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504592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41</w:t>
      </w:r>
      <w:r w:rsidR="00EB15D0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504592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58</w:t>
      </w:r>
      <w:r w:rsidR="00EB15D0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423ADF" w:rsidRPr="00B20EE8" w:rsidRDefault="00423ADF" w:rsidP="00423ADF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Jean-Paul G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UICHARD,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D’un problème de Diophante aux identités remarquables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53, 2003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19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EB15D0" w:rsidRPr="00B20EE8" w:rsidRDefault="009E7F16" w:rsidP="00423ADF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EB15D0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Jean-Pierre F</w:t>
      </w:r>
      <w:r w:rsidR="00EB15D0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RIEDELMEYER,</w:t>
      </w:r>
      <w:r w:rsidR="00EB15D0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 w:rsidR="00EB15D0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="00DB4E2D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Euclide peut-il apprendre quelque chose au professeur de mathématiques d’aujourd’hui ?</w:t>
      </w:r>
      <w:r w:rsidR="00EB15D0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DB4E2D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EB15D0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EB15D0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53</w:t>
      </w:r>
      <w:r w:rsidR="00EB15D0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EB15D0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2003</w:t>
      </w:r>
      <w:r w:rsidR="00EB15D0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423ADF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23</w:t>
      </w:r>
      <w:r w:rsidR="00EB15D0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423ADF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42</w:t>
      </w:r>
      <w:r w:rsidR="00EB15D0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1075DA" w:rsidRDefault="009E7F16" w:rsidP="001075DA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Patrick G</w:t>
      </w:r>
      <w:r w:rsidR="00CF14F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UYOT &amp;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Frédéric M</w:t>
      </w:r>
      <w:r w:rsidR="00CF14F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ETIN,</w:t>
      </w:r>
      <w:r w:rsidR="00CF14FB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 w:rsidR="00C71743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="00DB4E2D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L’arithmétique </w:t>
      </w:r>
      <w:r w:rsidR="00C71743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lyonna</w:t>
      </w:r>
      <w:r w:rsidR="00DB4E2D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ise</w:t>
      </w:r>
      <w:r w:rsidR="00C71743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DB4E2D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CF14FB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CF14F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55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CF14F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2004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423ADF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423ADF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18.</w:t>
      </w:r>
    </w:p>
    <w:p w:rsidR="001075DA" w:rsidRPr="00B20EE8" w:rsidRDefault="001075DA" w:rsidP="001075DA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(*) Dominique TOURNES,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Construction d’équations algébriques</w:t>
      </w:r>
      <w:r w:rsidRPr="001075D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.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59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2005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69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82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423ADF" w:rsidRPr="00B20EE8" w:rsidRDefault="00423ADF" w:rsidP="00423ADF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(*) David BOUTRY,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Pr="00423ADF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Du pentagone au dodécaèdre étoilé au collège</w:t>
      </w:r>
      <w:r>
        <w:t> 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»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61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2005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17.</w:t>
      </w:r>
    </w:p>
    <w:p w:rsidR="00CF14FB" w:rsidRPr="00B20EE8" w:rsidRDefault="009E7F16" w:rsidP="00CF14FB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Odile K</w:t>
      </w:r>
      <w:r w:rsidR="00CF14F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OUTEYNIKOFF,</w:t>
      </w:r>
      <w:r w:rsidR="00CF14FB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 w:rsidR="00CF14FB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="00DB4E2D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Le livre complet en algèbre d’Ab</w:t>
      </w:r>
      <w:r w:rsidR="00C71743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ū</w:t>
      </w:r>
      <w:r w:rsidR="00DB4E2D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K</w:t>
      </w:r>
      <w:r w:rsidR="00C71743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ā</w:t>
      </w:r>
      <w:r w:rsidR="00DB4E2D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mil</w:t>
      </w:r>
      <w:r w:rsidR="00CF14FB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DB4E2D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CF14FB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CF14F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61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CF14F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2005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423ADF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37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423ADF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58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4C542C" w:rsidRPr="00B20EE8" w:rsidRDefault="004C542C" w:rsidP="004C542C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(*) Christian GERINI &amp; Norbert VERDIER,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Pr="00F2782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Les Annales de Gergonne (1810-1832) et le Journal de Liouville (1836-1874) : une mine de textes numérisés à exploiter dans notre enseignement</w:t>
      </w:r>
      <w:r>
        <w:t>.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67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2007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55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68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F2782A" w:rsidRPr="00B20EE8" w:rsidRDefault="00F2782A" w:rsidP="004C542C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(*) Évelyne BARBIN,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L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’arithmétisation des grandeurs »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68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2007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DB4E2D" w:rsidRDefault="009E7F16" w:rsidP="00F2782A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CF14F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Francis JAMM,</w:t>
      </w:r>
      <w:r w:rsidR="00CF14FB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 w:rsidR="00CF14FB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="00DB4E2D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Le rêve de Ptolémée réalisé</w:t>
      </w:r>
      <w:r w:rsidR="00CF14FB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DB4E2D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CF14FB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CF14F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73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CF14FB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2008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F87D4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F87D4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19</w:t>
      </w:r>
      <w:r w:rsidR="00CF14FB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D371FA" w:rsidRDefault="00F87D47" w:rsidP="00B20EE8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Norbert VERDIER, </w:t>
      </w:r>
      <w:r w:rsidRPr="00F87D4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Olivier BORDELLES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</w:t>
      </w:r>
      <w:r w:rsidRPr="00F87D4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Bernard SCHOTT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&amp;</w:t>
      </w:r>
      <w:r w:rsidRPr="00F87D4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Jean-Jacques SEITZ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« Variations euclidiennes »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73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2008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73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88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A343E4" w:rsidRPr="00A343E4" w:rsidRDefault="00860DF8" w:rsidP="00A343E4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(*) </w:t>
      </w:r>
      <w:r w:rsidR="00A343E4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Majaj MAHA, « </w:t>
      </w:r>
      <w:r w:rsidR="00A343E4" w:rsidRPr="00A343E4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L'enseigneme</w:t>
      </w:r>
      <w:r w:rsidR="00A343E4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nt de l'Arithmétique au collège </w:t>
      </w:r>
      <w:r w:rsidR="00A343E4" w:rsidRPr="00A343E4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: éléments de comparaison entre la France et la Syrie.</w:t>
      </w:r>
      <w:r w:rsidR="00A343E4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»,</w:t>
      </w:r>
      <w:r w:rsidR="00A343E4" w:rsidRPr="00A343E4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 xml:space="preserve"> </w:t>
      </w:r>
      <w:r w:rsidR="00A343E4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A343E4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79</w:t>
      </w:r>
      <w:r w:rsidR="00A343E4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A343E4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2010</w:t>
      </w:r>
      <w:r w:rsidR="00A343E4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A343E4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73</w:t>
      </w:r>
      <w:r w:rsidR="00A343E4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A343E4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88.</w:t>
      </w:r>
    </w:p>
    <w:p w:rsidR="00D371FA" w:rsidRDefault="00D371FA" w:rsidP="00D371FA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(*) Bernard LE FEUVRE, Xavier MEYRIER &amp; Jean-Baptiste LAGRANGE,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« </w:t>
      </w:r>
      <w:r w:rsidRPr="00D371F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Apprendre des notions mathématiques, géographiques et algorithmiques à l'aide d'un environnement de navigation 3D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 w:rsidRPr="00D371F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au-dessus de la Grèce.</w:t>
      </w:r>
      <w:r>
        <w:t> 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»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81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2010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29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48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1075DA" w:rsidRPr="00B20EE8" w:rsidRDefault="00A57F6F" w:rsidP="001075DA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A57F6F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1075DA" w:rsidRPr="00A57F6F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Michèle PRIEUR, Gilles ALDON,</w:t>
      </w:r>
      <w:r w:rsidR="001075DA" w:rsidRPr="00A57F6F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« Un enseignement scientifique co-disciplinaire pour traiter la</w:t>
      </w:r>
      <w:r w:rsidR="001075DA" w:rsidRPr="001075D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question de la modélisation.</w:t>
      </w:r>
      <w:r w:rsidR="001075D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1075DA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1075DA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1075DA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82</w:t>
      </w:r>
      <w:r w:rsidR="001075DA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1075DA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2011, pp. 23</w:t>
      </w:r>
      <w:r w:rsidR="001075DA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1075DA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36</w:t>
      </w:r>
      <w:r w:rsidR="001075DA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CF14FB" w:rsidRPr="00B20EE8" w:rsidRDefault="00CF14FB" w:rsidP="00CF14FB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lastRenderedPageBreak/>
        <w:t>Nathalie C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HEVALARIAS &amp;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Nicolas 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INET,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Des séances ‘</w:t>
      </w:r>
      <w:r w:rsidR="00F233B1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Maths-Histoire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’</w:t>
      </w:r>
      <w:r w:rsidR="00F233B1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en classe de seconde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F233B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86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2012</w:t>
      </w:r>
      <w:r w:rsidR="00F87D4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5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F87D4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25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320881" w:rsidRPr="00B20EE8" w:rsidRDefault="009E7F16" w:rsidP="00320881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32088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Yvo J</w:t>
      </w:r>
      <w:r w:rsidR="00320881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ACQUIER,</w:t>
      </w:r>
      <w:r w:rsidR="00320881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 w:rsidR="00320881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="00F233B1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La naissance de la Géométrie : la géométrie avec les yeux des </w:t>
      </w:r>
      <w:r w:rsidR="003A265A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É</w:t>
      </w:r>
      <w:r w:rsidR="00F233B1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gyptiens</w:t>
      </w:r>
      <w:r w:rsidR="00320881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F233B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320881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320881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87</w:t>
      </w:r>
      <w:r w:rsidR="0032088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320881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2012</w:t>
      </w:r>
      <w:r w:rsidR="0032088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F87D4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</w:t>
      </w:r>
      <w:r w:rsidR="0032088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F87D47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22</w:t>
      </w:r>
      <w:r w:rsidR="0032088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320881" w:rsidRDefault="00320881" w:rsidP="00320881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Pascal S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ERMAN,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="00F233B1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Karl Marx et le calcul infinitésimal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F233B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91, 2013</w:t>
      </w:r>
      <w:r w:rsidR="00C922C1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93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C922C1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103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F87D47" w:rsidRPr="00B20EE8" w:rsidRDefault="00F87D47" w:rsidP="00F87D47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(*) Jean-Pierre FRIEDELMEYER,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Éloge de l’algèbre »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91, 2013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24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C922C1" w:rsidRDefault="00C922C1" w:rsidP="00C922C1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 w:rsidRPr="00C922C1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Georgios KOSYVAS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</w:t>
      </w:r>
      <w:r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« </w:t>
      </w:r>
      <w:r w:rsidRPr="00C922C1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Pratiques pédagogiques de problèmes ouverts dans un collège expérimental à Athènes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91, 2013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B7642C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2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B7642C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50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B434BA" w:rsidRPr="00B434BA" w:rsidRDefault="00B434BA" w:rsidP="00B434BA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Alain BERNARD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, « </w:t>
      </w:r>
      <w:r w:rsidRPr="00B434BA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Résoudre un problème par l’algèbre sans en perdre le sens : sur les traces de Diophante d’Alexandrie</w:t>
      </w:r>
      <w:r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93, 2013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59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>74</w:t>
      </w:r>
      <w:r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p w:rsidR="00320881" w:rsidRPr="00B20EE8" w:rsidRDefault="009E7F16" w:rsidP="00320881">
      <w:pPr>
        <w:spacing w:before="100" w:beforeAutospacing="1" w:after="100" w:afterAutospacing="1" w:line="240" w:lineRule="auto"/>
        <w:jc w:val="both"/>
        <w:outlineLvl w:val="2"/>
        <w:rPr>
          <w:rFonts w:ascii="Century Schoolbook" w:eastAsia="Times New Roman" w:hAnsi="Century Schoolbook" w:cs="Times New Roman"/>
          <w:sz w:val="24"/>
          <w:szCs w:val="24"/>
          <w:lang w:eastAsia="fr-FR"/>
        </w:rPr>
      </w:pPr>
      <w:r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(*) </w:t>
      </w:r>
      <w:r w:rsidR="0032088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Marc M</w:t>
      </w:r>
      <w:r w:rsidR="00320881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OYON &amp;</w:t>
      </w:r>
      <w:r w:rsidR="0032088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 l'ERR Histoire des maths au collège</w:t>
      </w:r>
      <w:r w:rsidR="00D8572F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, « </w:t>
      </w:r>
      <w:r w:rsidR="00F233B1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Diviser en multipliant les approches...</w:t>
      </w:r>
      <w:r w:rsidR="00D8572F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 xml:space="preserve"> </w:t>
      </w:r>
      <w:r w:rsidR="00F233B1" w:rsidRPr="00B20EE8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Quand les mathématiques remontent aux sources</w:t>
      </w:r>
      <w:r w:rsidR="00D8572F">
        <w:rPr>
          <w:rFonts w:ascii="Century Schoolbook" w:eastAsia="Times New Roman" w:hAnsi="Century Schoolbook" w:cs="Times New Roman"/>
          <w:bCs/>
          <w:sz w:val="24"/>
          <w:szCs w:val="24"/>
          <w:lang w:eastAsia="fr-FR"/>
        </w:rPr>
        <w:t> »</w:t>
      </w:r>
      <w:r w:rsidR="00F233B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 xml:space="preserve">, </w:t>
      </w:r>
      <w:r w:rsidR="00320881" w:rsidRPr="00B20EE8">
        <w:rPr>
          <w:rFonts w:ascii="Century Schoolbook" w:eastAsia="Times New Roman" w:hAnsi="Century Schoolbook" w:cs="Times New Roman"/>
          <w:i/>
          <w:sz w:val="24"/>
          <w:szCs w:val="24"/>
          <w:lang w:eastAsia="fr-FR"/>
        </w:rPr>
        <w:t>Repères-IREM</w:t>
      </w:r>
      <w:r w:rsidR="00320881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93, 2013</w:t>
      </w:r>
      <w:r w:rsidR="0032088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, pp. </w:t>
      </w:r>
      <w:r w:rsidR="00B7642C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47</w:t>
      </w:r>
      <w:r w:rsidR="0032088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-</w:t>
      </w:r>
      <w:r w:rsidR="00B7642C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77</w:t>
      </w:r>
      <w:r w:rsidR="00320881" w:rsidRPr="00B20EE8">
        <w:rPr>
          <w:rFonts w:ascii="Century Schoolbook" w:eastAsia="Times New Roman" w:hAnsi="Century Schoolbook" w:cs="Times New Roman"/>
          <w:sz w:val="24"/>
          <w:szCs w:val="24"/>
          <w:lang w:eastAsia="fr-FR"/>
        </w:rPr>
        <w:t>.</w:t>
      </w:r>
    </w:p>
    <w:sectPr w:rsidR="00320881" w:rsidRPr="00B20EE8" w:rsidSect="009B402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C2" w:rsidRDefault="00625CC2" w:rsidP="002F4BDA">
      <w:pPr>
        <w:spacing w:after="0" w:line="240" w:lineRule="auto"/>
      </w:pPr>
      <w:r>
        <w:separator/>
      </w:r>
    </w:p>
  </w:endnote>
  <w:endnote w:type="continuationSeparator" w:id="0">
    <w:p w:rsidR="00625CC2" w:rsidRDefault="00625CC2" w:rsidP="002F4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948208"/>
      <w:docPartObj>
        <w:docPartGallery w:val="Page Numbers (Bottom of Page)"/>
        <w:docPartUnique/>
      </w:docPartObj>
    </w:sdtPr>
    <w:sdtEndPr/>
    <w:sdtContent>
      <w:p w:rsidR="002F4BDA" w:rsidRDefault="00274AB0">
        <w:pPr>
          <w:pStyle w:val="Pieddepage"/>
          <w:jc w:val="center"/>
        </w:pPr>
        <w:r>
          <w:fldChar w:fldCharType="begin"/>
        </w:r>
        <w:r w:rsidR="002F4BDA">
          <w:instrText>PAGE   \* MERGEFORMAT</w:instrText>
        </w:r>
        <w:r>
          <w:fldChar w:fldCharType="separate"/>
        </w:r>
        <w:r w:rsidR="00807DBD">
          <w:rPr>
            <w:noProof/>
          </w:rPr>
          <w:t>2</w:t>
        </w:r>
        <w:r>
          <w:fldChar w:fldCharType="end"/>
        </w:r>
      </w:p>
    </w:sdtContent>
  </w:sdt>
  <w:p w:rsidR="002F4BDA" w:rsidRDefault="002F4BDA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C2" w:rsidRDefault="00625CC2" w:rsidP="002F4BDA">
      <w:pPr>
        <w:spacing w:after="0" w:line="240" w:lineRule="auto"/>
      </w:pPr>
      <w:r>
        <w:separator/>
      </w:r>
    </w:p>
  </w:footnote>
  <w:footnote w:type="continuationSeparator" w:id="0">
    <w:p w:rsidR="00625CC2" w:rsidRDefault="00625CC2" w:rsidP="002F4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i/>
        <w:sz w:val="32"/>
        <w:szCs w:val="32"/>
      </w:rPr>
      <w:alias w:val="Titre"/>
      <w:id w:val="77738743"/>
      <w:placeholder>
        <w:docPart w:val="723BE815FD8B42DC92A810EEE4595B9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77743B" w:rsidRDefault="00807DBD">
        <w:pPr>
          <w:pStyle w:val="En-tt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i/>
            <w:sz w:val="32"/>
            <w:szCs w:val="32"/>
          </w:rPr>
          <w:t>Pour aller plus loin … avec Repères IREM</w:t>
        </w:r>
      </w:p>
    </w:sdtContent>
  </w:sdt>
  <w:p w:rsidR="0077743B" w:rsidRDefault="0077743B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4B5"/>
    <w:multiLevelType w:val="multilevel"/>
    <w:tmpl w:val="26CA6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E0214D"/>
    <w:multiLevelType w:val="hybridMultilevel"/>
    <w:tmpl w:val="599052B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F11CA"/>
    <w:multiLevelType w:val="hybridMultilevel"/>
    <w:tmpl w:val="28D040C6"/>
    <w:lvl w:ilvl="0" w:tplc="416A08C8">
      <w:numFmt w:val="bullet"/>
      <w:lvlText w:val="-"/>
      <w:lvlJc w:val="left"/>
      <w:pPr>
        <w:ind w:left="2771" w:hanging="360"/>
      </w:pPr>
      <w:rPr>
        <w:rFonts w:ascii="Century Schoolbook" w:eastAsiaTheme="minorHAnsi" w:hAnsi="Century Schoolbook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E03"/>
    <w:rsid w:val="00015348"/>
    <w:rsid w:val="000212BB"/>
    <w:rsid w:val="000470D9"/>
    <w:rsid w:val="000A68E2"/>
    <w:rsid w:val="001075DA"/>
    <w:rsid w:val="00126D47"/>
    <w:rsid w:val="00142D22"/>
    <w:rsid w:val="00162779"/>
    <w:rsid w:val="00171806"/>
    <w:rsid w:val="0019354D"/>
    <w:rsid w:val="001C1F98"/>
    <w:rsid w:val="00207478"/>
    <w:rsid w:val="002403F3"/>
    <w:rsid w:val="00243B72"/>
    <w:rsid w:val="00274AB0"/>
    <w:rsid w:val="002D68A0"/>
    <w:rsid w:val="002E63F9"/>
    <w:rsid w:val="002F4BDA"/>
    <w:rsid w:val="002F4E4F"/>
    <w:rsid w:val="002F6001"/>
    <w:rsid w:val="00320881"/>
    <w:rsid w:val="00350229"/>
    <w:rsid w:val="00397981"/>
    <w:rsid w:val="003A265A"/>
    <w:rsid w:val="003D596F"/>
    <w:rsid w:val="003E5C22"/>
    <w:rsid w:val="004160E7"/>
    <w:rsid w:val="004162CC"/>
    <w:rsid w:val="00423ADF"/>
    <w:rsid w:val="00424557"/>
    <w:rsid w:val="004337FF"/>
    <w:rsid w:val="0044131F"/>
    <w:rsid w:val="004702A3"/>
    <w:rsid w:val="004C542C"/>
    <w:rsid w:val="005000B2"/>
    <w:rsid w:val="00504592"/>
    <w:rsid w:val="005E7373"/>
    <w:rsid w:val="00625CC2"/>
    <w:rsid w:val="00721516"/>
    <w:rsid w:val="00736524"/>
    <w:rsid w:val="0077743B"/>
    <w:rsid w:val="007B6D55"/>
    <w:rsid w:val="00807DBD"/>
    <w:rsid w:val="0083430A"/>
    <w:rsid w:val="00860DF8"/>
    <w:rsid w:val="008D5ABD"/>
    <w:rsid w:val="00954327"/>
    <w:rsid w:val="00985B84"/>
    <w:rsid w:val="009A2397"/>
    <w:rsid w:val="009B402A"/>
    <w:rsid w:val="009D28D0"/>
    <w:rsid w:val="009E7F16"/>
    <w:rsid w:val="00A007F2"/>
    <w:rsid w:val="00A21CD1"/>
    <w:rsid w:val="00A343E4"/>
    <w:rsid w:val="00A35C92"/>
    <w:rsid w:val="00A57F6F"/>
    <w:rsid w:val="00B20EE8"/>
    <w:rsid w:val="00B33F4B"/>
    <w:rsid w:val="00B434BA"/>
    <w:rsid w:val="00B7642C"/>
    <w:rsid w:val="00BA3D68"/>
    <w:rsid w:val="00BE61A2"/>
    <w:rsid w:val="00C03FA0"/>
    <w:rsid w:val="00C45790"/>
    <w:rsid w:val="00C6092C"/>
    <w:rsid w:val="00C71743"/>
    <w:rsid w:val="00C71B4E"/>
    <w:rsid w:val="00C922C1"/>
    <w:rsid w:val="00CE1B9D"/>
    <w:rsid w:val="00CE2585"/>
    <w:rsid w:val="00CE291E"/>
    <w:rsid w:val="00CF14FB"/>
    <w:rsid w:val="00D07AE3"/>
    <w:rsid w:val="00D371FA"/>
    <w:rsid w:val="00D673C3"/>
    <w:rsid w:val="00D8572F"/>
    <w:rsid w:val="00D85969"/>
    <w:rsid w:val="00D94AB6"/>
    <w:rsid w:val="00DB4E2D"/>
    <w:rsid w:val="00DF39BA"/>
    <w:rsid w:val="00E33E03"/>
    <w:rsid w:val="00E55929"/>
    <w:rsid w:val="00EB15D0"/>
    <w:rsid w:val="00EC671A"/>
    <w:rsid w:val="00F13095"/>
    <w:rsid w:val="00F233B1"/>
    <w:rsid w:val="00F2782A"/>
    <w:rsid w:val="00F32800"/>
    <w:rsid w:val="00F87D47"/>
    <w:rsid w:val="00FF3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33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33E0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E33E03"/>
    <w:rPr>
      <w:b/>
      <w:bCs/>
    </w:rPr>
  </w:style>
  <w:style w:type="character" w:styleId="Lienhypertexte">
    <w:name w:val="Hyperlink"/>
    <w:basedOn w:val="Policepardfaut"/>
    <w:uiPriority w:val="99"/>
    <w:unhideWhenUsed/>
    <w:rsid w:val="00E33E0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70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4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4BDA"/>
  </w:style>
  <w:style w:type="paragraph" w:styleId="Pieddepage">
    <w:name w:val="footer"/>
    <w:basedOn w:val="Normal"/>
    <w:link w:val="PieddepageCar"/>
    <w:uiPriority w:val="99"/>
    <w:unhideWhenUsed/>
    <w:rsid w:val="002F4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4BDA"/>
  </w:style>
  <w:style w:type="character" w:styleId="Lienhypertextesuivi">
    <w:name w:val="FollowedHyperlink"/>
    <w:basedOn w:val="Policepardfaut"/>
    <w:uiPriority w:val="99"/>
    <w:semiHidden/>
    <w:unhideWhenUsed/>
    <w:rsid w:val="00015348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4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E33E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E33E0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E33E03"/>
    <w:rPr>
      <w:b/>
      <w:bCs/>
    </w:rPr>
  </w:style>
  <w:style w:type="character" w:styleId="Lienhypertexte">
    <w:name w:val="Hyperlink"/>
    <w:basedOn w:val="Policepardfaut"/>
    <w:uiPriority w:val="99"/>
    <w:unhideWhenUsed/>
    <w:rsid w:val="00E33E03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0470D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F4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F4BDA"/>
  </w:style>
  <w:style w:type="paragraph" w:styleId="Pieddepage">
    <w:name w:val="footer"/>
    <w:basedOn w:val="Normal"/>
    <w:link w:val="PieddepageCar"/>
    <w:uiPriority w:val="99"/>
    <w:unhideWhenUsed/>
    <w:rsid w:val="002F4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F4BDA"/>
  </w:style>
  <w:style w:type="character" w:styleId="Lienhypertextesuivi">
    <w:name w:val="FollowedHyperlink"/>
    <w:basedOn w:val="Policepardfaut"/>
    <w:uiPriority w:val="99"/>
    <w:semiHidden/>
    <w:unhideWhenUsed/>
    <w:rsid w:val="00015348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7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74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eduscol.education.fr/cid59178/semaine-des-mathematiques.html" TargetMode="External"/><Relationship Id="rId10" Type="http://schemas.openxmlformats.org/officeDocument/2006/relationships/hyperlink" Target="http://www.univ-irem.fr/spip.php?rubrique24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23BE815FD8B42DC92A810EEE4595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053D2-78B6-44D3-87FE-2C941DFF3064}"/>
      </w:docPartPr>
      <w:docPartBody>
        <w:p w:rsidR="00C5284E" w:rsidRDefault="00A334E2" w:rsidP="00A334E2">
          <w:pPr>
            <w:pStyle w:val="723BE815FD8B42DC92A810EEE4595B9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[Tapez le 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A334E2"/>
    <w:rsid w:val="00A334E2"/>
    <w:rsid w:val="00C5284E"/>
    <w:rsid w:val="00CB5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723BE815FD8B42DC92A810EEE4595B97">
    <w:name w:val="723BE815FD8B42DC92A810EEE4595B97"/>
    <w:rsid w:val="00A334E2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8C214-50D2-0B42-93CA-17861E289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998</Words>
  <Characters>5490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Pour aller plus loin … avec Repères IREM</dc:title>
  <dc:creator>moyon</dc:creator>
  <cp:lastModifiedBy>Luc TROUCHE</cp:lastModifiedBy>
  <cp:revision>2</cp:revision>
  <cp:lastPrinted>2013-12-09T12:57:00Z</cp:lastPrinted>
  <dcterms:created xsi:type="dcterms:W3CDTF">2013-12-10T17:35:00Z</dcterms:created>
  <dcterms:modified xsi:type="dcterms:W3CDTF">2013-12-10T17:35:00Z</dcterms:modified>
</cp:coreProperties>
</file>